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62AF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合同编号：</w:t>
      </w:r>
    </w:p>
    <w:p w14:paraId="4BECE1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/>
          <w:lang w:val="en-US" w:eastAsia="zh-CN"/>
        </w:rPr>
      </w:pPr>
    </w:p>
    <w:p w14:paraId="577372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/>
          <w:lang w:val="en-US" w:eastAsia="zh-CN"/>
        </w:rPr>
      </w:pPr>
    </w:p>
    <w:p w14:paraId="6B8F31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/>
          <w:lang w:val="en-US" w:eastAsia="zh-CN"/>
        </w:rPr>
      </w:pPr>
    </w:p>
    <w:p w14:paraId="60ABF7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/>
          <w:lang w:val="en-US" w:eastAsia="zh-CN"/>
        </w:rPr>
      </w:pPr>
    </w:p>
    <w:p w14:paraId="369E6A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/>
          <w:lang w:val="en-US" w:eastAsia="zh-CN"/>
        </w:rPr>
      </w:pPr>
    </w:p>
    <w:p w14:paraId="4EFAB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t>2025-2026年滨海湾新区威远板块环卫保洁及绿化养护项目垃圾处理</w:t>
      </w:r>
    </w:p>
    <w:p w14:paraId="5876BF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/>
          <w:sz w:val="52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t>车辆租赁合同</w:t>
      </w:r>
    </w:p>
    <w:p w14:paraId="099671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/>
          <w:lang w:val="en-US" w:eastAsia="zh-CN"/>
        </w:rPr>
      </w:pPr>
    </w:p>
    <w:p w14:paraId="335FF2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/>
          <w:lang w:val="en-US" w:eastAsia="zh-CN"/>
        </w:rPr>
      </w:pPr>
    </w:p>
    <w:p w14:paraId="1EF6D5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/>
          <w:lang w:val="en-US" w:eastAsia="zh-CN"/>
        </w:rPr>
      </w:pPr>
    </w:p>
    <w:p w14:paraId="54B5BF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264" w:firstLineChars="4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甲方：</w:t>
      </w:r>
    </w:p>
    <w:p w14:paraId="5A0FF3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264" w:firstLineChars="4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乙方：</w:t>
      </w:r>
    </w:p>
    <w:p w14:paraId="3825B6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/>
          <w:lang w:val="en-US" w:eastAsia="zh-CN"/>
        </w:rPr>
      </w:pPr>
    </w:p>
    <w:p w14:paraId="0081EF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/>
          <w:lang w:val="en-US" w:eastAsia="zh-CN"/>
        </w:rPr>
      </w:pPr>
    </w:p>
    <w:p w14:paraId="36AE7E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/>
        </w:rPr>
        <w:sectPr>
          <w:pgSz w:w="11906" w:h="16838"/>
          <w:pgMar w:top="2098" w:right="1474" w:bottom="1984" w:left="1587" w:header="851" w:footer="992" w:gutter="0"/>
          <w:cols w:space="0" w:num="1"/>
          <w:rtlGutter w:val="0"/>
          <w:docGrid w:type="linesAndChars" w:linePitch="579" w:charSpace="-842"/>
        </w:sectPr>
      </w:pPr>
      <w:r>
        <w:rPr>
          <w:rFonts w:hint="eastAsia"/>
          <w:lang w:val="en-US" w:eastAsia="zh-CN"/>
        </w:rPr>
        <w:t xml:space="preserve">2025年  月  日 </w:t>
      </w:r>
      <w:r>
        <w:rPr>
          <w:rFonts w:hint="eastAsia"/>
        </w:rPr>
        <w:br w:type="page"/>
      </w:r>
    </w:p>
    <w:p w14:paraId="1B80DB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发包方：（以下简称甲方）</w:t>
      </w:r>
    </w:p>
    <w:p w14:paraId="7FA0DD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承包方：（以下简称乙方）</w:t>
      </w:r>
    </w:p>
    <w:p w14:paraId="2D4554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sz w:val="28"/>
          <w:szCs w:val="28"/>
        </w:rPr>
      </w:pPr>
    </w:p>
    <w:p w14:paraId="215C61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依照《中华人民共和国</w:t>
      </w:r>
      <w:r>
        <w:rPr>
          <w:rFonts w:hint="eastAsia"/>
          <w:sz w:val="28"/>
          <w:szCs w:val="28"/>
          <w:lang w:eastAsia="zh-CN"/>
        </w:rPr>
        <w:t>民法典</w:t>
      </w:r>
      <w:r>
        <w:rPr>
          <w:rFonts w:hint="eastAsia"/>
          <w:sz w:val="28"/>
          <w:szCs w:val="28"/>
        </w:rPr>
        <w:t>》及其它有关法律、行政法规，遵循平等、自愿、公平和诚信的原则，为明确甲、乙双方的责任，在双方充分考察、熟悉本合同各项内容，就本合同各项细则协商一致的情况下，同意签订本合同。</w:t>
      </w:r>
    </w:p>
    <w:p w14:paraId="26CD67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第一条  项目概况</w:t>
      </w:r>
    </w:p>
    <w:p w14:paraId="5E8091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1、项目名称：</w:t>
      </w:r>
    </w:p>
    <w:p w14:paraId="44E81F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</w:t>
      </w:r>
      <w:r>
        <w:rPr>
          <w:rFonts w:hint="eastAsia"/>
          <w:sz w:val="28"/>
          <w:szCs w:val="28"/>
          <w:lang w:val="en-US" w:eastAsia="zh-CN"/>
        </w:rPr>
        <w:t>服务</w:t>
      </w:r>
      <w:r>
        <w:rPr>
          <w:rFonts w:hint="eastAsia"/>
          <w:sz w:val="28"/>
          <w:szCs w:val="28"/>
        </w:rPr>
        <w:t>地点：</w:t>
      </w:r>
    </w:p>
    <w:p w14:paraId="20DB55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3、承包方式：</w:t>
      </w:r>
      <w:r>
        <w:rPr>
          <w:rFonts w:hint="eastAsia"/>
          <w:sz w:val="28"/>
          <w:szCs w:val="28"/>
          <w:lang w:val="en-US" w:eastAsia="zh-CN"/>
        </w:rPr>
        <w:t>乙方采用</w:t>
      </w:r>
      <w:r>
        <w:rPr>
          <w:rFonts w:hint="eastAsia"/>
          <w:sz w:val="28"/>
          <w:szCs w:val="28"/>
        </w:rPr>
        <w:t>包工、</w:t>
      </w:r>
      <w:r>
        <w:rPr>
          <w:rFonts w:hint="eastAsia"/>
          <w:sz w:val="28"/>
          <w:szCs w:val="28"/>
          <w:lang w:val="en-US" w:eastAsia="zh-CN"/>
        </w:rPr>
        <w:t>包设备、</w:t>
      </w:r>
      <w:r>
        <w:rPr>
          <w:rFonts w:hint="eastAsia"/>
          <w:sz w:val="28"/>
          <w:szCs w:val="28"/>
          <w:lang w:eastAsia="zh-CN"/>
        </w:rPr>
        <w:t>包车辆、包处理、</w:t>
      </w:r>
      <w:r>
        <w:rPr>
          <w:rFonts w:hint="eastAsia"/>
          <w:sz w:val="28"/>
          <w:szCs w:val="28"/>
        </w:rPr>
        <w:t>包安全</w:t>
      </w:r>
      <w:r>
        <w:rPr>
          <w:rFonts w:hint="eastAsia"/>
          <w:sz w:val="28"/>
          <w:szCs w:val="28"/>
          <w:lang w:val="en-US" w:eastAsia="zh-CN"/>
        </w:rPr>
        <w:t>等全包方式，本合同中未列明的与项目有关的其他费用均由乙方承担。</w:t>
      </w:r>
    </w:p>
    <w:p w14:paraId="162A31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4、服务内容：乙方提供设备垃圾清运设备，乙方接到甲方通知后在规定的时间提供车辆、人员，完成垃圾清运工作。</w:t>
      </w:r>
    </w:p>
    <w:p w14:paraId="4F0788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</w:rPr>
      </w:pPr>
    </w:p>
    <w:p w14:paraId="5F4059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第二条  服务期限</w:t>
      </w:r>
    </w:p>
    <w:p w14:paraId="204A7C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服务期：一年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具体进场时间以甲方发出的进场通知书为准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。</w:t>
      </w:r>
    </w:p>
    <w:p w14:paraId="63A2EA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</w:rPr>
      </w:pPr>
    </w:p>
    <w:p w14:paraId="1DBE0D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第三条  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服务</w:t>
      </w:r>
      <w:r>
        <w:rPr>
          <w:rFonts w:hint="eastAsia" w:ascii="黑体" w:hAnsi="黑体" w:eastAsia="黑体" w:cs="黑体"/>
          <w:sz w:val="28"/>
          <w:szCs w:val="28"/>
        </w:rPr>
        <w:t>总价</w:t>
      </w:r>
    </w:p>
    <w:p w14:paraId="5C2878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default"/>
          <w:sz w:val="28"/>
          <w:szCs w:val="28"/>
          <w:lang w:val="en-US" w:eastAsia="zh-CN"/>
        </w:rPr>
        <w:t>1、本项目价格按照</w:t>
      </w:r>
      <w:r>
        <w:rPr>
          <w:rFonts w:hint="default"/>
          <w:sz w:val="28"/>
          <w:szCs w:val="28"/>
          <w:u w:val="single"/>
          <w:lang w:val="en-US" w:eastAsia="zh-CN"/>
        </w:rPr>
        <w:t>收费标准</w:t>
      </w:r>
      <w:r>
        <w:rPr>
          <w:rFonts w:hint="default"/>
          <w:sz w:val="28"/>
          <w:szCs w:val="28"/>
          <w:lang w:val="en-US" w:eastAsia="zh-CN"/>
        </w:rPr>
        <w:t>进行核算，价格已包含所有费用（含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default"/>
          <w:sz w:val="28"/>
          <w:szCs w:val="28"/>
          <w:lang w:val="en-US" w:eastAsia="zh-CN"/>
        </w:rPr>
        <w:t>%增值税专用发票）。除双方另</w:t>
      </w:r>
      <w:bookmarkStart w:id="0" w:name="_GoBack"/>
      <w:bookmarkEnd w:id="0"/>
      <w:r>
        <w:rPr>
          <w:rFonts w:hint="default"/>
          <w:sz w:val="28"/>
          <w:szCs w:val="28"/>
          <w:lang w:val="en-US" w:eastAsia="zh-CN"/>
        </w:rPr>
        <w:t>行约定外，不得收取其他任何费用</w:t>
      </w:r>
    </w:p>
    <w:tbl>
      <w:tblPr>
        <w:tblStyle w:val="7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984"/>
        <w:gridCol w:w="850"/>
        <w:gridCol w:w="850"/>
        <w:gridCol w:w="850"/>
        <w:gridCol w:w="3685"/>
        <w:gridCol w:w="2"/>
      </w:tblGrid>
      <w:tr w14:paraId="7F13E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9071" w:type="dxa"/>
            <w:gridSpan w:val="7"/>
            <w:vAlign w:val="center"/>
          </w:tcPr>
          <w:p w14:paraId="31D15EB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 w:val="0"/>
              <w:autoSpaceDN/>
              <w:bidi w:val="0"/>
              <w:adjustRightInd/>
              <w:snapToGrid/>
              <w:spacing w:line="400" w:lineRule="exact"/>
              <w:ind w:left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4"/>
                <w:lang w:val="en-US" w:eastAsia="zh-CN"/>
              </w:rPr>
              <w:t>收费标准</w:t>
            </w:r>
          </w:p>
          <w:p w14:paraId="10C724C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 w:val="0"/>
              <w:autoSpaceDN/>
              <w:bidi w:val="0"/>
              <w:adjustRightInd/>
              <w:snapToGrid/>
              <w:spacing w:line="400" w:lineRule="exact"/>
              <w:ind w:left="0" w:right="0" w:rightChars="0" w:firstLine="0" w:firstLineChars="0"/>
              <w:jc w:val="right"/>
              <w:textAlignment w:val="auto"/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4"/>
              </w:rPr>
              <w:t>单位：元（人民币）</w:t>
            </w:r>
          </w:p>
        </w:tc>
      </w:tr>
      <w:tr w14:paraId="34D46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567" w:hRule="atLeast"/>
          <w:tblHeader/>
          <w:jc w:val="center"/>
        </w:trPr>
        <w:tc>
          <w:tcPr>
            <w:tcW w:w="850" w:type="dxa"/>
            <w:vAlign w:val="center"/>
          </w:tcPr>
          <w:p w14:paraId="62B7502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 w:val="0"/>
              <w:autoSpaceDN/>
              <w:bidi w:val="0"/>
              <w:adjustRightInd/>
              <w:snapToGrid/>
              <w:spacing w:line="400" w:lineRule="exact"/>
              <w:ind w:left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F91D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 w:val="0"/>
              <w:autoSpaceDN/>
              <w:bidi w:val="0"/>
              <w:adjustRightInd/>
              <w:snapToGrid/>
              <w:spacing w:line="400" w:lineRule="exact"/>
              <w:ind w:left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kern w:val="0"/>
                <w:sz w:val="24"/>
                <w:szCs w:val="24"/>
              </w:rPr>
              <w:t>费用类别</w:t>
            </w:r>
          </w:p>
        </w:tc>
        <w:tc>
          <w:tcPr>
            <w:tcW w:w="850" w:type="dxa"/>
            <w:vAlign w:val="center"/>
          </w:tcPr>
          <w:p w14:paraId="30D403E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 w:val="0"/>
              <w:autoSpaceDN/>
              <w:bidi w:val="0"/>
              <w:adjustRightInd/>
              <w:snapToGrid/>
              <w:spacing w:line="400" w:lineRule="exact"/>
              <w:ind w:left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850" w:type="dxa"/>
            <w:vAlign w:val="center"/>
          </w:tcPr>
          <w:p w14:paraId="05A0A32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 w:val="0"/>
              <w:autoSpaceDN/>
              <w:bidi w:val="0"/>
              <w:adjustRightInd/>
              <w:snapToGrid/>
              <w:spacing w:line="400" w:lineRule="exact"/>
              <w:ind w:left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kern w:val="0"/>
                <w:sz w:val="24"/>
                <w:szCs w:val="24"/>
              </w:rPr>
              <w:t>数量</w:t>
            </w:r>
          </w:p>
        </w:tc>
        <w:tc>
          <w:tcPr>
            <w:tcW w:w="850" w:type="dxa"/>
            <w:vAlign w:val="center"/>
          </w:tcPr>
          <w:p w14:paraId="26D0E6F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 w:val="0"/>
              <w:autoSpaceDN/>
              <w:bidi w:val="0"/>
              <w:adjustRightInd/>
              <w:snapToGrid/>
              <w:spacing w:line="400" w:lineRule="exact"/>
              <w:ind w:left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kern w:val="0"/>
                <w:sz w:val="24"/>
                <w:szCs w:val="24"/>
              </w:rPr>
              <w:t>单价</w:t>
            </w:r>
          </w:p>
        </w:tc>
        <w:tc>
          <w:tcPr>
            <w:tcW w:w="3685" w:type="dxa"/>
            <w:vAlign w:val="center"/>
          </w:tcPr>
          <w:p w14:paraId="6E8441D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 w:val="0"/>
              <w:autoSpaceDN/>
              <w:bidi w:val="0"/>
              <w:adjustRightInd/>
              <w:snapToGrid/>
              <w:spacing w:line="400" w:lineRule="exact"/>
              <w:ind w:left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kern w:val="0"/>
                <w:sz w:val="24"/>
                <w:szCs w:val="24"/>
              </w:rPr>
              <w:t>备注</w:t>
            </w:r>
          </w:p>
        </w:tc>
      </w:tr>
      <w:tr w14:paraId="35AA7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542" w:hRule="atLeast"/>
          <w:jc w:val="center"/>
        </w:trPr>
        <w:tc>
          <w:tcPr>
            <w:tcW w:w="850" w:type="dxa"/>
            <w:vAlign w:val="center"/>
          </w:tcPr>
          <w:p w14:paraId="7B940ED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 w:val="0"/>
              <w:autoSpaceDN/>
              <w:bidi w:val="0"/>
              <w:adjustRightInd/>
              <w:snapToGrid/>
              <w:spacing w:line="400" w:lineRule="exact"/>
              <w:ind w:left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ACE0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 w:val="0"/>
              <w:autoSpaceDN/>
              <w:bidi w:val="0"/>
              <w:adjustRightInd/>
              <w:snapToGrid/>
              <w:spacing w:line="400" w:lineRule="exact"/>
              <w:ind w:left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bCs/>
                <w:kern w:val="0"/>
                <w:sz w:val="24"/>
                <w:szCs w:val="24"/>
                <w:lang w:val="en-US" w:eastAsia="zh-CN"/>
              </w:rPr>
              <w:t>生活</w:t>
            </w:r>
            <w:r>
              <w:rPr>
                <w:rFonts w:hint="default" w:ascii="Times New Roman" w:hAnsi="Times New Roman" w:cs="Times New Roman"/>
                <w:b w:val="0"/>
                <w:bCs/>
                <w:kern w:val="0"/>
                <w:sz w:val="24"/>
                <w:szCs w:val="24"/>
                <w:lang w:val="en-US" w:eastAsia="zh-CN"/>
              </w:rPr>
              <w:t>垃圾处理</w:t>
            </w:r>
          </w:p>
        </w:tc>
        <w:tc>
          <w:tcPr>
            <w:tcW w:w="850" w:type="dxa"/>
            <w:vAlign w:val="center"/>
          </w:tcPr>
          <w:p w14:paraId="4BEA4AE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 w:val="0"/>
              <w:autoSpaceDN/>
              <w:bidi w:val="0"/>
              <w:adjustRightInd/>
              <w:snapToGrid/>
              <w:spacing w:line="400" w:lineRule="exact"/>
              <w:ind w:left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kern w:val="0"/>
                <w:sz w:val="24"/>
                <w:szCs w:val="24"/>
                <w:lang w:val="en-US" w:eastAsia="zh-CN"/>
              </w:rPr>
              <w:t>吨</w:t>
            </w:r>
          </w:p>
        </w:tc>
        <w:tc>
          <w:tcPr>
            <w:tcW w:w="850" w:type="dxa"/>
            <w:vAlign w:val="center"/>
          </w:tcPr>
          <w:p w14:paraId="2519E3A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 w:val="0"/>
              <w:autoSpaceDN/>
              <w:bidi w:val="0"/>
              <w:adjustRightInd/>
              <w:snapToGrid/>
              <w:spacing w:line="400" w:lineRule="exact"/>
              <w:ind w:left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349F604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 w:val="0"/>
              <w:autoSpaceDN/>
              <w:bidi w:val="0"/>
              <w:adjustRightInd/>
              <w:snapToGrid/>
              <w:spacing w:line="400" w:lineRule="exact"/>
              <w:ind w:left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bCs/>
                <w:kern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3685" w:type="dxa"/>
            <w:vAlign w:val="center"/>
          </w:tcPr>
          <w:p w14:paraId="701153A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 w:val="0"/>
              <w:autoSpaceDN/>
              <w:bidi w:val="0"/>
              <w:adjustRightInd/>
              <w:snapToGrid/>
              <w:spacing w:line="400" w:lineRule="exact"/>
              <w:ind w:left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bCs/>
                <w:kern w:val="0"/>
                <w:sz w:val="24"/>
                <w:szCs w:val="24"/>
                <w:lang w:val="en-US" w:eastAsia="zh-CN"/>
              </w:rPr>
              <w:t>以主管部门核算量为准</w:t>
            </w:r>
          </w:p>
        </w:tc>
      </w:tr>
      <w:tr w14:paraId="5F736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567" w:hRule="atLeast"/>
          <w:jc w:val="center"/>
        </w:trPr>
        <w:tc>
          <w:tcPr>
            <w:tcW w:w="850" w:type="dxa"/>
            <w:vAlign w:val="center"/>
          </w:tcPr>
          <w:p w14:paraId="7947622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 w:val="0"/>
              <w:autoSpaceDN/>
              <w:bidi w:val="0"/>
              <w:adjustRightInd/>
              <w:snapToGrid/>
              <w:spacing w:line="400" w:lineRule="exact"/>
              <w:ind w:left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bCs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31C8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 w:val="0"/>
              <w:autoSpaceDN/>
              <w:bidi w:val="0"/>
              <w:adjustRightInd/>
              <w:snapToGrid/>
              <w:spacing w:line="400" w:lineRule="exact"/>
              <w:ind w:left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kern w:val="0"/>
                <w:sz w:val="24"/>
                <w:szCs w:val="24"/>
                <w:lang w:val="en-US" w:eastAsia="zh-CN"/>
              </w:rPr>
              <w:t>园林垃圾处理</w:t>
            </w:r>
          </w:p>
        </w:tc>
        <w:tc>
          <w:tcPr>
            <w:tcW w:w="850" w:type="dxa"/>
            <w:vAlign w:val="center"/>
          </w:tcPr>
          <w:p w14:paraId="2BD6B3A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 w:val="0"/>
              <w:autoSpaceDN/>
              <w:bidi w:val="0"/>
              <w:adjustRightInd/>
              <w:snapToGrid/>
              <w:spacing w:line="400" w:lineRule="exact"/>
              <w:ind w:left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kern w:val="0"/>
                <w:sz w:val="24"/>
                <w:szCs w:val="24"/>
                <w:lang w:val="en-US" w:eastAsia="zh-CN"/>
              </w:rPr>
              <w:t>次</w:t>
            </w:r>
          </w:p>
        </w:tc>
        <w:tc>
          <w:tcPr>
            <w:tcW w:w="850" w:type="dxa"/>
            <w:vAlign w:val="center"/>
          </w:tcPr>
          <w:p w14:paraId="5D2FF74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 w:val="0"/>
              <w:autoSpaceDN/>
              <w:bidi w:val="0"/>
              <w:adjustRightInd/>
              <w:snapToGrid/>
              <w:spacing w:line="400" w:lineRule="exact"/>
              <w:ind w:left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1CBC30C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 w:val="0"/>
              <w:autoSpaceDN/>
              <w:bidi w:val="0"/>
              <w:adjustRightInd/>
              <w:snapToGrid/>
              <w:spacing w:line="400" w:lineRule="exact"/>
              <w:ind w:left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bCs/>
                <w:kern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3685" w:type="dxa"/>
            <w:vAlign w:val="center"/>
          </w:tcPr>
          <w:p w14:paraId="641A36C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 w:val="0"/>
              <w:autoSpaceDN/>
              <w:bidi w:val="0"/>
              <w:adjustRightInd/>
              <w:snapToGrid/>
              <w:spacing w:line="400" w:lineRule="exact"/>
              <w:ind w:left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/>
                <w:kern w:val="0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4"/>
                <w:szCs w:val="24"/>
                <w:lang w:val="en-US" w:eastAsia="zh-CN"/>
              </w:rPr>
              <w:t>立方/车</w:t>
            </w:r>
          </w:p>
        </w:tc>
      </w:tr>
    </w:tbl>
    <w:p w14:paraId="4954FB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如遇国家调整税率政策调整，按保持合同价格条款中不含税金额不变的原则，税金根据税收政策调整，相应的含税金额进行调整。</w:t>
      </w:r>
    </w:p>
    <w:p w14:paraId="5EA3BB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备注：计算公式为：含税金额=不含税金额（1+调整税后的税率），已执行的新的合同税率发生变化的，从乙方向甲方按新税率开具发票起调整。</w:t>
      </w:r>
    </w:p>
    <w:p w14:paraId="5AB6E7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</w:rPr>
      </w:pPr>
    </w:p>
    <w:p w14:paraId="6BEE24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第四条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</w:rPr>
        <w:t>支付与结算</w:t>
      </w:r>
    </w:p>
    <w:p w14:paraId="5CAF4A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款项</w:t>
      </w:r>
      <w:r>
        <w:rPr>
          <w:rFonts w:hint="eastAsia"/>
          <w:sz w:val="28"/>
          <w:szCs w:val="28"/>
        </w:rPr>
        <w:t>按</w:t>
      </w:r>
      <w:r>
        <w:rPr>
          <w:rFonts w:hint="eastAsia"/>
          <w:sz w:val="28"/>
          <w:szCs w:val="28"/>
          <w:lang w:val="en-US" w:eastAsia="zh-CN"/>
        </w:rPr>
        <w:t>实际完成量进行月度</w:t>
      </w:r>
      <w:r>
        <w:rPr>
          <w:rFonts w:hint="eastAsia"/>
          <w:sz w:val="28"/>
          <w:szCs w:val="28"/>
        </w:rPr>
        <w:t>结算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以</w:t>
      </w:r>
      <w:r>
        <w:rPr>
          <w:rFonts w:hint="eastAsia"/>
          <w:sz w:val="28"/>
          <w:szCs w:val="28"/>
          <w:lang w:eastAsia="zh-CN"/>
        </w:rPr>
        <w:t>主管部门核算量</w:t>
      </w:r>
      <w:r>
        <w:rPr>
          <w:rFonts w:hint="eastAsia"/>
          <w:sz w:val="28"/>
          <w:szCs w:val="28"/>
          <w:lang w:val="en-US" w:eastAsia="zh-CN"/>
        </w:rPr>
        <w:t>为准</w:t>
      </w:r>
      <w:r>
        <w:rPr>
          <w:rFonts w:hint="eastAsia"/>
          <w:sz w:val="28"/>
          <w:szCs w:val="28"/>
          <w:lang w:eastAsia="zh-CN"/>
        </w:rPr>
        <w:t>），</w:t>
      </w:r>
      <w:r>
        <w:rPr>
          <w:rFonts w:hint="eastAsia"/>
          <w:sz w:val="28"/>
          <w:szCs w:val="28"/>
        </w:rPr>
        <w:t>乙方按照甲方的服务要求经甲方验收合格后</w:t>
      </w:r>
      <w:r>
        <w:rPr>
          <w:rFonts w:hint="eastAsia"/>
          <w:sz w:val="28"/>
          <w:szCs w:val="28"/>
          <w:lang w:val="en-US" w:eastAsia="zh-CN"/>
        </w:rPr>
        <w:t>进行请款</w:t>
      </w:r>
      <w:r>
        <w:rPr>
          <w:rFonts w:hint="eastAsia"/>
          <w:sz w:val="28"/>
          <w:szCs w:val="28"/>
        </w:rPr>
        <w:t>。</w:t>
      </w:r>
    </w:p>
    <w:p w14:paraId="0230D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第二个月起每月5日前提供</w:t>
      </w:r>
      <w:r>
        <w:rPr>
          <w:rFonts w:hint="eastAsia"/>
          <w:sz w:val="28"/>
          <w:szCs w:val="28"/>
          <w:lang w:val="en-US" w:eastAsia="zh-CN"/>
        </w:rPr>
        <w:t>上一个月的请款申请书、合法等额有效</w:t>
      </w:r>
      <w:r>
        <w:rPr>
          <w:rFonts w:hint="eastAsia"/>
          <w:sz w:val="28"/>
          <w:szCs w:val="28"/>
        </w:rPr>
        <w:t>的发票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  <w:lang w:val="en-US" w:eastAsia="zh-CN"/>
        </w:rPr>
        <w:t>双方签字的工作台账</w:t>
      </w:r>
      <w:r>
        <w:rPr>
          <w:rFonts w:hint="eastAsia"/>
          <w:sz w:val="28"/>
          <w:szCs w:val="28"/>
        </w:rPr>
        <w:t>以及甲方要求提供的相应</w:t>
      </w:r>
      <w:r>
        <w:rPr>
          <w:rFonts w:hint="eastAsia"/>
          <w:sz w:val="28"/>
          <w:szCs w:val="28"/>
          <w:lang w:val="en-US" w:eastAsia="zh-CN"/>
        </w:rPr>
        <w:t>资料等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  <w:lang w:val="en-US" w:eastAsia="zh-CN"/>
        </w:rPr>
        <w:t>包括但不限于</w:t>
      </w:r>
      <w:r>
        <w:rPr>
          <w:rFonts w:hint="eastAsia"/>
          <w:sz w:val="28"/>
          <w:szCs w:val="28"/>
        </w:rPr>
        <w:t>清理前后的照片、验收单</w:t>
      </w:r>
      <w:r>
        <w:rPr>
          <w:rFonts w:hint="eastAsia"/>
          <w:sz w:val="28"/>
          <w:szCs w:val="28"/>
          <w:lang w:val="en-US" w:eastAsia="zh-CN"/>
        </w:rPr>
        <w:t>等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经甲方审核通过后支付相关款项</w:t>
      </w:r>
      <w:r>
        <w:rPr>
          <w:rFonts w:hint="eastAsia"/>
          <w:sz w:val="28"/>
          <w:szCs w:val="28"/>
        </w:rPr>
        <w:t>。</w:t>
      </w:r>
    </w:p>
    <w:p w14:paraId="48508F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</w:rPr>
      </w:pPr>
    </w:p>
    <w:p w14:paraId="7ABB19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五</w:t>
      </w:r>
      <w:r>
        <w:rPr>
          <w:rFonts w:hint="eastAsia" w:ascii="黑体" w:hAnsi="黑体" w:eastAsia="黑体" w:cs="黑体"/>
          <w:sz w:val="28"/>
          <w:szCs w:val="28"/>
        </w:rPr>
        <w:t>条  甲方权利和义务</w:t>
      </w:r>
    </w:p>
    <w:p w14:paraId="52B623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1、提供需要的水源、电源，尽量为乙方创造</w:t>
      </w:r>
      <w:r>
        <w:rPr>
          <w:rFonts w:hint="eastAsia"/>
          <w:sz w:val="28"/>
          <w:szCs w:val="28"/>
          <w:lang w:val="en-US" w:eastAsia="zh-CN"/>
        </w:rPr>
        <w:t>服务</w:t>
      </w:r>
      <w:r>
        <w:rPr>
          <w:rFonts w:hint="eastAsia"/>
          <w:sz w:val="28"/>
          <w:szCs w:val="28"/>
        </w:rPr>
        <w:t>条件，但所产生的费用由乙方承担。</w:t>
      </w:r>
    </w:p>
    <w:p w14:paraId="6A1A3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2、协助乙方与相关部门的工作联系与协商。</w:t>
      </w:r>
    </w:p>
    <w:p w14:paraId="2037C9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3、负责组织有关负责人对项目</w:t>
      </w:r>
      <w:r>
        <w:rPr>
          <w:rFonts w:hint="eastAsia"/>
          <w:sz w:val="28"/>
          <w:szCs w:val="28"/>
          <w:lang w:val="en-US" w:eastAsia="zh-CN"/>
        </w:rPr>
        <w:t>进行</w:t>
      </w:r>
      <w:r>
        <w:rPr>
          <w:rFonts w:hint="eastAsia"/>
          <w:sz w:val="28"/>
          <w:szCs w:val="28"/>
        </w:rPr>
        <w:t>验收，办理</w:t>
      </w:r>
      <w:r>
        <w:rPr>
          <w:rFonts w:hint="eastAsia"/>
          <w:sz w:val="28"/>
          <w:szCs w:val="28"/>
          <w:lang w:val="en-US" w:eastAsia="zh-CN"/>
        </w:rPr>
        <w:t>服务</w:t>
      </w:r>
      <w:r>
        <w:rPr>
          <w:rFonts w:hint="eastAsia"/>
          <w:sz w:val="28"/>
          <w:szCs w:val="28"/>
        </w:rPr>
        <w:t>结算。</w:t>
      </w:r>
    </w:p>
    <w:p w14:paraId="671EC1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4、甲方收到乙方符合要求的请款材料应及时办理付款手续，不得无故拖延、拒绝付款。</w:t>
      </w:r>
    </w:p>
    <w:p w14:paraId="069494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</w:rPr>
      </w:pPr>
    </w:p>
    <w:p w14:paraId="6A53F6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六</w:t>
      </w:r>
      <w:r>
        <w:rPr>
          <w:rFonts w:hint="eastAsia" w:ascii="黑体" w:hAnsi="黑体" w:eastAsia="黑体" w:cs="黑体"/>
          <w:sz w:val="28"/>
          <w:szCs w:val="28"/>
        </w:rPr>
        <w:t>条  乙方的权利和义务</w:t>
      </w:r>
    </w:p>
    <w:p w14:paraId="395547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1、做好组织管理工作，维持现场整洁、道路畅通，达到创建卫生城市标准。</w:t>
      </w:r>
    </w:p>
    <w:p w14:paraId="2E8556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2、根据本项目的质量、安全及工期目标安排足够的管理、技术人员进场，以确保质量、安全按甲方的工期顺利的完成各项</w:t>
      </w:r>
      <w:r>
        <w:rPr>
          <w:rFonts w:hint="eastAsia"/>
          <w:sz w:val="28"/>
          <w:szCs w:val="28"/>
          <w:lang w:val="en-US" w:eastAsia="zh-CN"/>
        </w:rPr>
        <w:t>作业</w:t>
      </w:r>
      <w:r>
        <w:rPr>
          <w:rFonts w:hint="eastAsia"/>
          <w:sz w:val="28"/>
          <w:szCs w:val="28"/>
        </w:rPr>
        <w:t>。</w:t>
      </w:r>
    </w:p>
    <w:p w14:paraId="3A780E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3、乙方应严格遵守</w:t>
      </w:r>
      <w:r>
        <w:rPr>
          <w:rFonts w:hint="eastAsia"/>
          <w:sz w:val="28"/>
          <w:szCs w:val="28"/>
          <w:lang w:val="en-US" w:eastAsia="zh-CN"/>
        </w:rPr>
        <w:t>作业</w:t>
      </w:r>
      <w:r>
        <w:rPr>
          <w:rFonts w:hint="eastAsia"/>
          <w:sz w:val="28"/>
          <w:szCs w:val="28"/>
        </w:rPr>
        <w:t>规范及各项管理规定，服从甲方现场管理代表及相关负责人员的监督和管理。</w:t>
      </w:r>
    </w:p>
    <w:p w14:paraId="51CE5A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4、在工作过程中不得发生任何损害甲方利益的行为。</w:t>
      </w:r>
    </w:p>
    <w:p w14:paraId="5EB4C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5、按要求负责对工作前后进行拍照留存，作为向甲方请款的依据。</w:t>
      </w:r>
    </w:p>
    <w:p w14:paraId="7780E2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6、乙方应为提供的设备购买不少于 200 万元的商业保险。</w:t>
      </w:r>
    </w:p>
    <w:p w14:paraId="725B85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7、乙方提供车辆资料应予甲方到主管部门备案。</w:t>
      </w:r>
    </w:p>
    <w:p w14:paraId="3C927B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8、未经甲方批准，乙方不得再以任何方式转包或分包本项目。</w:t>
      </w:r>
    </w:p>
    <w:p w14:paraId="01F4DB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9、</w:t>
      </w:r>
      <w:r>
        <w:rPr>
          <w:rFonts w:hint="eastAsia"/>
          <w:sz w:val="28"/>
          <w:szCs w:val="28"/>
        </w:rPr>
        <w:t>垃圾清倒的选点及审批等一切手续由乙方负责，并承担相应费用。如因清运合法性等产生的一切问题及责任由乙方自行承担。</w:t>
      </w:r>
    </w:p>
    <w:p w14:paraId="3124DA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10、</w:t>
      </w:r>
      <w:r>
        <w:rPr>
          <w:rFonts w:hint="eastAsia"/>
          <w:sz w:val="28"/>
          <w:szCs w:val="28"/>
        </w:rPr>
        <w:t>乙方作业过程中，造成对行人、住户建筑物、车辆、树木或公共设施设备等造成损坏损失的，由乙方负责修理或赔偿费用。</w:t>
      </w:r>
    </w:p>
    <w:p w14:paraId="40D81A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11</w:t>
      </w:r>
      <w:r>
        <w:rPr>
          <w:rFonts w:hint="eastAsia"/>
          <w:sz w:val="28"/>
          <w:szCs w:val="28"/>
        </w:rPr>
        <w:t>、乙方在运输过程中所发生的车辆祸险、扣证罚款等及工作期间发生的安全事故，全部费用及责任由乙方自行承担。</w:t>
      </w:r>
    </w:p>
    <w:p w14:paraId="579085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12</w:t>
      </w:r>
      <w:r>
        <w:rPr>
          <w:rFonts w:hint="eastAsia"/>
          <w:sz w:val="28"/>
          <w:szCs w:val="28"/>
        </w:rPr>
        <w:t>、乙方与委派工作人员之间的全部费用及责任由乙方自行承担。</w:t>
      </w:r>
    </w:p>
    <w:p w14:paraId="67C675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0" w:firstLineChars="0"/>
        <w:textAlignment w:val="auto"/>
        <w:rPr>
          <w:rFonts w:hint="eastAsia"/>
          <w:sz w:val="28"/>
          <w:szCs w:val="28"/>
        </w:rPr>
      </w:pPr>
    </w:p>
    <w:p w14:paraId="406732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</w:rPr>
        <w:t>第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七</w:t>
      </w:r>
      <w:r>
        <w:rPr>
          <w:rFonts w:hint="eastAsia" w:ascii="黑体" w:hAnsi="黑体" w:eastAsia="黑体" w:cs="黑体"/>
          <w:sz w:val="28"/>
          <w:szCs w:val="28"/>
        </w:rPr>
        <w:t>条  安全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措施</w:t>
      </w:r>
    </w:p>
    <w:p w14:paraId="67BA42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1、乙方必须对进场人员安全教育工作，严格按照现行有关安全操作规程</w:t>
      </w:r>
      <w:r>
        <w:rPr>
          <w:rFonts w:hint="eastAsia"/>
          <w:sz w:val="28"/>
          <w:szCs w:val="28"/>
          <w:lang w:val="en-US" w:eastAsia="zh-CN"/>
        </w:rPr>
        <w:t>作业</w:t>
      </w:r>
      <w:r>
        <w:rPr>
          <w:rFonts w:hint="eastAsia"/>
          <w:sz w:val="28"/>
          <w:szCs w:val="28"/>
        </w:rPr>
        <w:t>，执行甲方有关安全生产制度，若违反规定造成工伤事故的责任和由此发生的费用，由乙方负责承担，与甲方无关。</w:t>
      </w:r>
    </w:p>
    <w:p w14:paraId="67D11B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  <w:highlight w:val="yellow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  <w:highlight w:val="none"/>
        </w:rPr>
        <w:t>、甲方应对乙方</w:t>
      </w:r>
      <w:r>
        <w:rPr>
          <w:rFonts w:hint="eastAsia"/>
          <w:sz w:val="28"/>
          <w:szCs w:val="28"/>
          <w:highlight w:val="none"/>
          <w:lang w:val="en-US" w:eastAsia="zh-CN"/>
        </w:rPr>
        <w:t>服务</w:t>
      </w:r>
      <w:r>
        <w:rPr>
          <w:rFonts w:hint="eastAsia"/>
          <w:sz w:val="28"/>
          <w:szCs w:val="28"/>
          <w:highlight w:val="none"/>
        </w:rPr>
        <w:t>场地的工作人员进行安全教育，不得要求乙方违反安全管理规定进行</w:t>
      </w:r>
      <w:r>
        <w:rPr>
          <w:rFonts w:hint="eastAsia"/>
          <w:sz w:val="28"/>
          <w:szCs w:val="28"/>
          <w:highlight w:val="none"/>
          <w:lang w:val="en-US" w:eastAsia="zh-CN"/>
        </w:rPr>
        <w:t>作业</w:t>
      </w:r>
      <w:r>
        <w:rPr>
          <w:rFonts w:hint="eastAsia"/>
          <w:sz w:val="28"/>
          <w:szCs w:val="28"/>
          <w:highlight w:val="none"/>
        </w:rPr>
        <w:t>。因</w:t>
      </w:r>
      <w:r>
        <w:rPr>
          <w:rFonts w:hint="eastAsia"/>
          <w:sz w:val="28"/>
          <w:szCs w:val="28"/>
          <w:highlight w:val="none"/>
          <w:lang w:val="en-US" w:eastAsia="zh-CN"/>
        </w:rPr>
        <w:t>项目服务过程中甲方原因导致</w:t>
      </w:r>
      <w:r>
        <w:rPr>
          <w:rFonts w:hint="eastAsia"/>
          <w:sz w:val="28"/>
          <w:szCs w:val="28"/>
          <w:highlight w:val="none"/>
        </w:rPr>
        <w:t>的安全事故，由</w:t>
      </w:r>
      <w:r>
        <w:rPr>
          <w:rFonts w:hint="eastAsia"/>
          <w:sz w:val="28"/>
          <w:szCs w:val="28"/>
          <w:highlight w:val="none"/>
          <w:lang w:val="en-US" w:eastAsia="zh-CN"/>
        </w:rPr>
        <w:t>甲方</w:t>
      </w:r>
      <w:r>
        <w:rPr>
          <w:rFonts w:hint="eastAsia"/>
          <w:sz w:val="28"/>
          <w:szCs w:val="28"/>
          <w:highlight w:val="none"/>
        </w:rPr>
        <w:t>承担相应责任及发生的费用。</w:t>
      </w:r>
    </w:p>
    <w:p w14:paraId="64775C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3、发生重大伤亡及其它安全事故时，乙方应按有关规定立即上报有关部门并通知甲方，同时按政府有关部门的要求处理，由事故责任方承担责任。</w:t>
      </w:r>
    </w:p>
    <w:p w14:paraId="3A195F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4、双方对事故责任有争议时，应按政府有关部门的认定处理。</w:t>
      </w:r>
    </w:p>
    <w:p w14:paraId="3B101A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</w:rPr>
      </w:pPr>
    </w:p>
    <w:p w14:paraId="1BD848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八</w:t>
      </w:r>
      <w:r>
        <w:rPr>
          <w:rFonts w:hint="eastAsia" w:ascii="黑体" w:hAnsi="黑体" w:eastAsia="黑体" w:cs="黑体"/>
          <w:sz w:val="28"/>
          <w:szCs w:val="28"/>
        </w:rPr>
        <w:t>条  违约责任</w:t>
      </w:r>
    </w:p>
    <w:p w14:paraId="53E3A1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1、</w:t>
      </w:r>
      <w:r>
        <w:rPr>
          <w:rFonts w:hint="eastAsia"/>
          <w:sz w:val="28"/>
          <w:szCs w:val="28"/>
        </w:rPr>
        <w:t>甲、乙双方任何一方不履行合同义务，或不按合同约定履行有关责均属违约，由违约方</w:t>
      </w:r>
      <w:r>
        <w:rPr>
          <w:rFonts w:hint="eastAsia"/>
          <w:sz w:val="28"/>
          <w:szCs w:val="28"/>
          <w:lang w:val="en-US" w:eastAsia="zh-CN"/>
        </w:rPr>
        <w:t>按每次  元的标准向守约方</w:t>
      </w:r>
      <w:r>
        <w:rPr>
          <w:rFonts w:hint="eastAsia"/>
          <w:sz w:val="28"/>
          <w:szCs w:val="28"/>
        </w:rPr>
        <w:t>承担违约责任，</w:t>
      </w:r>
      <w:r>
        <w:rPr>
          <w:rFonts w:hint="eastAsia"/>
          <w:sz w:val="28"/>
          <w:szCs w:val="28"/>
          <w:lang w:val="en-US" w:eastAsia="zh-CN"/>
        </w:rPr>
        <w:t>并</w:t>
      </w:r>
      <w:r>
        <w:rPr>
          <w:rFonts w:hint="eastAsia"/>
          <w:sz w:val="28"/>
          <w:szCs w:val="28"/>
        </w:rPr>
        <w:t>赔偿因其违约造成的损失。</w:t>
      </w:r>
    </w:p>
    <w:p w14:paraId="46E949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2、乙方在工作期间发生的非甲方原因导致的安全责任，均由乙方自行承担。</w:t>
      </w:r>
    </w:p>
    <w:p w14:paraId="7E0914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3、清运问题（如违规倾倒垃圾等违规行为）导致政府干预的，乙方需协助甲方解决并承担所产生的费用，否则，甲方有权终止合同。</w:t>
      </w:r>
    </w:p>
    <w:p w14:paraId="0C20D2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4、乙方暂停服务的，必须提前电话或以纸质函件的方式催告甲方; 未经电话或纸质函件催告，不得采取暂停服务措施。</w:t>
      </w:r>
    </w:p>
    <w:p w14:paraId="515E6D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5、乙方未按要求完成清运工作的，每逾期一天按  元的标准向甲方支付违约金。如乙方违约超出三天或者累次违约三次的，甲方有权解除合同，并要求乙方支付预算金额的10%为违约金，有权在未支付款项中予以扣减。</w:t>
      </w:r>
    </w:p>
    <w:p w14:paraId="2A2DE4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6、因乙方怠于履行义务的，甲方有权找第三方进行垃圾清运，因清理垃圾产生的相关费用由乙方支付，甲方有权在未支付给乙方的款项中直接扣除，不足以支付的乙方还应当及时、全面地赔偿甲方全部损失。</w:t>
      </w:r>
    </w:p>
    <w:p w14:paraId="516BB8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7、因乙方违约，</w:t>
      </w:r>
      <w:r>
        <w:rPr>
          <w:rFonts w:hint="eastAsia"/>
          <w:sz w:val="28"/>
          <w:szCs w:val="28"/>
        </w:rPr>
        <w:t>甲方由此造成的损失与相关费用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</w:rPr>
        <w:t>包括但不限于守约方为维护自己的合法权益而支付的律师费、差旅费、公证费、鉴定费、调查费、翻译费、诉讼费用、保全保险费等相关各项费用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由乙方承担</w:t>
      </w:r>
      <w:r>
        <w:rPr>
          <w:rFonts w:hint="eastAsia"/>
          <w:sz w:val="28"/>
          <w:szCs w:val="28"/>
          <w:lang w:val="en-US" w:eastAsia="zh-CN"/>
        </w:rPr>
        <w:t>。</w:t>
      </w:r>
    </w:p>
    <w:p w14:paraId="336E70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  <w:lang w:val="en-US" w:eastAsia="zh-CN"/>
        </w:rPr>
      </w:pPr>
    </w:p>
    <w:p w14:paraId="4210DC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第九条  合同生效和终止</w:t>
      </w:r>
    </w:p>
    <w:p w14:paraId="13529A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1、双方签订合同后即生效。</w:t>
      </w:r>
    </w:p>
    <w:p w14:paraId="73A16B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2、甲乙双方应履行合同全部责任和义务，超过合同约定期限本合同即告终止。</w:t>
      </w:r>
    </w:p>
    <w:p w14:paraId="45B1E8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default" w:eastAsia="仿宋_GB2312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3、本合同未尽事宜，双方友好协商解决。本合同一式</w:t>
      </w:r>
      <w:r>
        <w:rPr>
          <w:rFonts w:hint="eastAsia"/>
          <w:sz w:val="28"/>
          <w:szCs w:val="28"/>
          <w:lang w:val="en-US" w:eastAsia="zh-CN"/>
        </w:rPr>
        <w:t>肆</w:t>
      </w:r>
      <w:r>
        <w:rPr>
          <w:rFonts w:hint="eastAsia"/>
          <w:sz w:val="28"/>
          <w:szCs w:val="28"/>
        </w:rPr>
        <w:t>份，甲</w:t>
      </w:r>
      <w:r>
        <w:rPr>
          <w:rFonts w:hint="eastAsia"/>
          <w:sz w:val="28"/>
          <w:szCs w:val="28"/>
          <w:lang w:val="en-US" w:eastAsia="zh-CN"/>
        </w:rPr>
        <w:t>方执叁份，</w:t>
      </w:r>
      <w:r>
        <w:rPr>
          <w:rFonts w:hint="eastAsia"/>
          <w:sz w:val="28"/>
          <w:szCs w:val="28"/>
        </w:rPr>
        <w:t>乙方执壹份。</w:t>
      </w:r>
      <w:r>
        <w:rPr>
          <w:rFonts w:hint="eastAsia"/>
          <w:sz w:val="28"/>
          <w:szCs w:val="28"/>
          <w:lang w:val="en-US" w:eastAsia="zh-CN"/>
        </w:rPr>
        <w:t>本合同附件作为本合同补充，与本合同具有等同效力。附件内容与本合同不一致的，以作出不利于乙方解释的为准。</w:t>
      </w:r>
    </w:p>
    <w:p w14:paraId="7ACCE7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附件：1、中标通知书</w:t>
      </w:r>
    </w:p>
    <w:p w14:paraId="39EC287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1380" w:firstLineChars="5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公开询价函</w:t>
      </w:r>
    </w:p>
    <w:p w14:paraId="0700C59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1380" w:firstLineChars="5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报价文件</w:t>
      </w:r>
    </w:p>
    <w:p w14:paraId="432FA5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  <w:lang w:eastAsia="zh-CN"/>
        </w:rPr>
      </w:pPr>
    </w:p>
    <w:p w14:paraId="63AE04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以下无正文</w:t>
      </w:r>
      <w:r>
        <w:rPr>
          <w:rFonts w:hint="eastAsia"/>
          <w:sz w:val="28"/>
          <w:szCs w:val="28"/>
          <w:lang w:eastAsia="zh-CN"/>
        </w:rPr>
        <w:t>）</w:t>
      </w:r>
    </w:p>
    <w:p w14:paraId="203CE2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52" w:firstLineChars="200"/>
        <w:textAlignment w:val="auto"/>
        <w:rPr>
          <w:rFonts w:hint="eastAsia"/>
          <w:sz w:val="28"/>
          <w:szCs w:val="28"/>
          <w:lang w:eastAsia="zh-CN"/>
        </w:rPr>
      </w:pPr>
    </w:p>
    <w:tbl>
      <w:tblPr>
        <w:tblStyle w:val="7"/>
        <w:tblW w:w="975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76"/>
        <w:gridCol w:w="4876"/>
      </w:tblGrid>
      <w:tr w14:paraId="1D8953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76" w:type="dxa"/>
          </w:tcPr>
          <w:p w14:paraId="5C7D77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firstLine="0" w:firstLineChars="0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甲方（盖章）：</w:t>
            </w:r>
          </w:p>
        </w:tc>
        <w:tc>
          <w:tcPr>
            <w:tcW w:w="4876" w:type="dxa"/>
          </w:tcPr>
          <w:p w14:paraId="1AF8B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0" w:firstLineChars="0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乙方（盖章）：</w:t>
            </w:r>
          </w:p>
        </w:tc>
      </w:tr>
      <w:tr w14:paraId="6BE0E0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4876" w:type="dxa"/>
          </w:tcPr>
          <w:p w14:paraId="1E6BB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法定代表人或授权代表人</w:t>
            </w:r>
          </w:p>
          <w:p w14:paraId="0E7032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52" w:firstLineChars="200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（签字或盖章）：</w:t>
            </w:r>
          </w:p>
        </w:tc>
        <w:tc>
          <w:tcPr>
            <w:tcW w:w="4876" w:type="dxa"/>
          </w:tcPr>
          <w:p w14:paraId="6B0D30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法定代表人或授权代表人</w:t>
            </w:r>
          </w:p>
          <w:p w14:paraId="632D79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276" w:firstLineChars="100"/>
              <w:textAlignment w:val="auto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（签字或盖章）：</w:t>
            </w:r>
          </w:p>
        </w:tc>
      </w:tr>
      <w:tr w14:paraId="0CEC0F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76" w:type="dxa"/>
          </w:tcPr>
          <w:p w14:paraId="4B5048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4876" w:type="dxa"/>
            <w:vAlign w:val="top"/>
          </w:tcPr>
          <w:p w14:paraId="55CD1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firstLine="0" w:firstLineChars="0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开户银行：</w:t>
            </w:r>
          </w:p>
        </w:tc>
      </w:tr>
      <w:tr w14:paraId="1C10CF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76" w:type="dxa"/>
          </w:tcPr>
          <w:p w14:paraId="1205DE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4876" w:type="dxa"/>
            <w:vAlign w:val="top"/>
          </w:tcPr>
          <w:p w14:paraId="3A3458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银行账户：</w:t>
            </w:r>
          </w:p>
        </w:tc>
      </w:tr>
      <w:tr w14:paraId="56AE36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52" w:type="dxa"/>
            <w:gridSpan w:val="2"/>
          </w:tcPr>
          <w:p w14:paraId="5BF745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             </w:t>
            </w:r>
          </w:p>
          <w:p w14:paraId="00DFE2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             签订日期： 年 月 日</w:t>
            </w:r>
          </w:p>
        </w:tc>
      </w:tr>
    </w:tbl>
    <w:p w14:paraId="1EAB6E21">
      <w:pPr>
        <w:rPr>
          <w:rFonts w:hint="default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pgNumType w:fmt="decimal" w:start="1"/>
      <w:cols w:space="0" w:num="1"/>
      <w:rtlGutter w:val="0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8A711F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3389F7">
                          <w:pPr>
                            <w:pStyle w:val="4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第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3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页 共 </w:t>
                          </w:r>
                          <w:r>
                            <w:rPr>
                              <w:rFonts w:hint="default"/>
                              <w:sz w:val="28"/>
                              <w:szCs w:val="28"/>
                              <w:lang w:val="en-US"/>
                            </w:rPr>
                            <w:t>5</w:t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43389F7">
                    <w:pPr>
                      <w:pStyle w:val="4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第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3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页 共 </w:t>
                    </w:r>
                    <w:r>
                      <w:rPr>
                        <w:rFonts w:hint="default"/>
                        <w:sz w:val="28"/>
                        <w:szCs w:val="28"/>
                        <w:lang w:val="en-US"/>
                      </w:rPr>
                      <w:t>5</w:t>
                    </w:r>
                    <w:r>
                      <w:rPr>
                        <w:sz w:val="28"/>
                        <w:szCs w:val="2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C5A51D"/>
    <w:multiLevelType w:val="singleLevel"/>
    <w:tmpl w:val="6BC5A51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58"/>
  <w:drawingGridVerticalSpacing w:val="290"/>
  <w:displayHorizontalDrawingGridEvery w:val="1"/>
  <w:displayVerticalDrawingGridEvery w:val="1"/>
  <w:noPunctuationKerning w:val="1"/>
  <w:characterSpacingControl w:val="doNotCompress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wMGI2NGIzOTZlNmVlYWQyY2U2M2I3ZjNjNzU0MjAifQ=="/>
  </w:docVars>
  <w:rsids>
    <w:rsidRoot w:val="00886CCA"/>
    <w:rsid w:val="000D453D"/>
    <w:rsid w:val="002626F5"/>
    <w:rsid w:val="00336A7B"/>
    <w:rsid w:val="00420648"/>
    <w:rsid w:val="004206E1"/>
    <w:rsid w:val="00450198"/>
    <w:rsid w:val="0045737A"/>
    <w:rsid w:val="005D4EC8"/>
    <w:rsid w:val="00630885"/>
    <w:rsid w:val="00770220"/>
    <w:rsid w:val="007C7F8F"/>
    <w:rsid w:val="007D5C44"/>
    <w:rsid w:val="00822B5A"/>
    <w:rsid w:val="00860F9C"/>
    <w:rsid w:val="00886CCA"/>
    <w:rsid w:val="008C24D5"/>
    <w:rsid w:val="00A2573F"/>
    <w:rsid w:val="00B72842"/>
    <w:rsid w:val="00C171CD"/>
    <w:rsid w:val="00DB4104"/>
    <w:rsid w:val="00E94AD4"/>
    <w:rsid w:val="00FA3E81"/>
    <w:rsid w:val="01722330"/>
    <w:rsid w:val="06A572AD"/>
    <w:rsid w:val="085043A5"/>
    <w:rsid w:val="08B47C0F"/>
    <w:rsid w:val="0B4259A8"/>
    <w:rsid w:val="0FF85B6E"/>
    <w:rsid w:val="17064223"/>
    <w:rsid w:val="189F7A56"/>
    <w:rsid w:val="199A427B"/>
    <w:rsid w:val="1A2166EA"/>
    <w:rsid w:val="1BB30F8D"/>
    <w:rsid w:val="1BC7572E"/>
    <w:rsid w:val="1D5C1A72"/>
    <w:rsid w:val="1E0E7789"/>
    <w:rsid w:val="1F096E77"/>
    <w:rsid w:val="1FD55B0C"/>
    <w:rsid w:val="206F0BED"/>
    <w:rsid w:val="22D075AB"/>
    <w:rsid w:val="27BD2C79"/>
    <w:rsid w:val="2B290967"/>
    <w:rsid w:val="2D697572"/>
    <w:rsid w:val="321219D0"/>
    <w:rsid w:val="33A6194A"/>
    <w:rsid w:val="3894610C"/>
    <w:rsid w:val="39C260AC"/>
    <w:rsid w:val="3B8E768A"/>
    <w:rsid w:val="3EBB3386"/>
    <w:rsid w:val="406549F1"/>
    <w:rsid w:val="41022C7D"/>
    <w:rsid w:val="44283FD6"/>
    <w:rsid w:val="45CD7101"/>
    <w:rsid w:val="466574DD"/>
    <w:rsid w:val="46FE4217"/>
    <w:rsid w:val="48A35A0E"/>
    <w:rsid w:val="4AA83E3C"/>
    <w:rsid w:val="4B287FB6"/>
    <w:rsid w:val="512D6CA6"/>
    <w:rsid w:val="530D79C9"/>
    <w:rsid w:val="56174FD2"/>
    <w:rsid w:val="578F6BC4"/>
    <w:rsid w:val="591E5852"/>
    <w:rsid w:val="5C061CA6"/>
    <w:rsid w:val="5E6006BB"/>
    <w:rsid w:val="5F8F54D4"/>
    <w:rsid w:val="63A1155A"/>
    <w:rsid w:val="681F3087"/>
    <w:rsid w:val="78E924D9"/>
    <w:rsid w:val="7DE03C7C"/>
    <w:rsid w:val="C5D76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9">
    <w:name w:val="批注框文本 Char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8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2364</Words>
  <Characters>2386</Characters>
  <Lines>12</Lines>
  <Paragraphs>3</Paragraphs>
  <TotalTime>8</TotalTime>
  <ScaleCrop>false</ScaleCrop>
  <LinksUpToDate>false</LinksUpToDate>
  <CharactersWithSpaces>2463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2019-03-08T09:21:00Z</dcterms:created>
  <dc:creator>微软用户</dc:creator>
  <cp:lastModifiedBy>nhnhn</cp:lastModifiedBy>
  <cp:lastPrinted>2020-07-18T11:35:00Z</cp:lastPrinted>
  <dcterms:modified xsi:type="dcterms:W3CDTF">2025-07-30T07:30:29Z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3C2E2ABF7BC6477F841EDE1DE9038075_13</vt:lpwstr>
  </property>
  <property fmtid="{D5CDD505-2E9C-101B-9397-08002B2CF9AE}" pid="4" name="KSOTemplateDocerSaveRecord">
    <vt:lpwstr>eyJoZGlkIjoiNzZhYWZmMzY1ZWZjODI5ZDRiNDk0NDM4NjA5YjFjZjUiLCJ1c2VySWQiOiI0NTI5NTYzMjQifQ==</vt:lpwstr>
  </property>
</Properties>
</file>